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9F" w:rsidRDefault="00344AD9" w:rsidP="0056539F">
      <w:bookmarkStart w:id="0" w:name="_GoBack"/>
      <w:bookmarkEnd w:id="0"/>
      <w:r>
        <w:rPr>
          <w:rFonts w:ascii="Arial Black" w:hAnsi="Arial Black"/>
          <w:color w:val="008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98pt;height:79.5pt" adj="5665" fillcolor="#090" strokecolor="#030">
            <v:shadow color="#868686"/>
            <v:textpath style="font-family:&quot;Impact&quot;;v-text-kern:t" trim="t" fitpath="t" xscale="f" string="Vyhodnotenie dochádzky autom do školy"/>
          </v:shape>
        </w:pict>
      </w:r>
    </w:p>
    <w:p w:rsidR="0056539F" w:rsidRPr="009D2DC5" w:rsidRDefault="009D2DC5" w:rsidP="009D2DC5">
      <w:pPr>
        <w:jc w:val="center"/>
        <w:rPr>
          <w:rFonts w:ascii="Arial Black" w:hAnsi="Arial Black"/>
          <w:b/>
          <w:color w:val="009900"/>
        </w:rPr>
      </w:pPr>
      <w:r w:rsidRPr="009D2DC5">
        <w:rPr>
          <w:rFonts w:ascii="Arial Black" w:hAnsi="Arial Black"/>
          <w:b/>
          <w:color w:val="009900"/>
        </w:rPr>
        <w:t>Od januára 2014</w:t>
      </w:r>
    </w:p>
    <w:p w:rsidR="00E44639" w:rsidRPr="0056539F" w:rsidRDefault="0056539F" w:rsidP="0056539F">
      <w:pPr>
        <w:rPr>
          <w:b/>
          <w:color w:val="008000"/>
          <w:u w:val="single"/>
        </w:rPr>
      </w:pPr>
      <w:r w:rsidRPr="0056539F">
        <w:rPr>
          <w:b/>
          <w:color w:val="008000"/>
          <w:u w:val="single"/>
        </w:rPr>
        <w:t>Prvý stupeň ZŠ</w:t>
      </w:r>
    </w:p>
    <w:tbl>
      <w:tblPr>
        <w:tblStyle w:val="Mriekatabuky"/>
        <w:tblW w:w="9486" w:type="dxa"/>
        <w:tblLook w:val="04A0" w:firstRow="1" w:lastRow="0" w:firstColumn="1" w:lastColumn="0" w:noHBand="0" w:noVBand="1"/>
      </w:tblPr>
      <w:tblGrid>
        <w:gridCol w:w="532"/>
        <w:gridCol w:w="711"/>
        <w:gridCol w:w="800"/>
        <w:gridCol w:w="707"/>
        <w:gridCol w:w="905"/>
        <w:gridCol w:w="711"/>
        <w:gridCol w:w="800"/>
        <w:gridCol w:w="707"/>
        <w:gridCol w:w="707"/>
        <w:gridCol w:w="713"/>
        <w:gridCol w:w="966"/>
        <w:gridCol w:w="1238"/>
      </w:tblGrid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Marec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Apríl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Marec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Apríl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4" w:type="dxa"/>
            <w:gridSpan w:val="2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SPOLU</w:t>
            </w:r>
          </w:p>
        </w:tc>
      </w:tr>
      <w:tr w:rsidR="0056539F" w:rsidRPr="0056539F" w:rsidTr="0056539F">
        <w:trPr>
          <w:trHeight w:val="315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215" w:type="dxa"/>
            <w:gridSpan w:val="3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</w:t>
            </w: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Bežný štvrtok 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6" w:type="dxa"/>
            <w:gridSpan w:val="3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Sledovaný štvrtok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bežný štvrtok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sledovaný štvrtok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1.A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1.A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1.B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1.B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1.C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1.C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2.A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2.A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2.B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2.B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2.C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2.C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3.A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3.A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3.B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3.B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3.C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3.C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4.A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4.A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56539F" w:rsidRPr="0056539F" w:rsidTr="0056539F">
        <w:trPr>
          <w:trHeight w:val="300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4.B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4.B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6539F" w:rsidRPr="0056539F" w:rsidTr="0056539F">
        <w:trPr>
          <w:trHeight w:val="315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4.C</w:t>
            </w:r>
          </w:p>
        </w:tc>
        <w:tc>
          <w:tcPr>
            <w:tcW w:w="70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05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10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99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4.C</w:t>
            </w:r>
          </w:p>
        </w:tc>
        <w:tc>
          <w:tcPr>
            <w:tcW w:w="966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38" w:type="dxa"/>
            <w:noWrap/>
            <w:hideMark/>
          </w:tcPr>
          <w:p w:rsidR="0056539F" w:rsidRPr="0056539F" w:rsidRDefault="0056539F" w:rsidP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539F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56539F" w:rsidRPr="0056539F" w:rsidTr="0056539F">
        <w:trPr>
          <w:trHeight w:val="315"/>
        </w:trPr>
        <w:tc>
          <w:tcPr>
            <w:tcW w:w="532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5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7" w:type="dxa"/>
            <w:noWrap/>
            <w:hideMark/>
          </w:tcPr>
          <w:p w:rsidR="0056539F" w:rsidRPr="0056539F" w:rsidRDefault="005653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7" w:type="dxa"/>
            <w:noWrap/>
            <w:hideMark/>
          </w:tcPr>
          <w:p w:rsidR="0056539F" w:rsidRPr="00807E7C" w:rsidRDefault="0056539F">
            <w:pPr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>SPOLU</w:t>
            </w:r>
          </w:p>
        </w:tc>
        <w:tc>
          <w:tcPr>
            <w:tcW w:w="966" w:type="dxa"/>
            <w:noWrap/>
            <w:hideMark/>
          </w:tcPr>
          <w:p w:rsidR="0056539F" w:rsidRPr="00807E7C" w:rsidRDefault="0056539F" w:rsidP="0056539F">
            <w:pPr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>287</w:t>
            </w:r>
          </w:p>
        </w:tc>
        <w:tc>
          <w:tcPr>
            <w:tcW w:w="1238" w:type="dxa"/>
            <w:noWrap/>
            <w:hideMark/>
          </w:tcPr>
          <w:p w:rsidR="0056539F" w:rsidRPr="00807E7C" w:rsidRDefault="0056539F" w:rsidP="0056539F">
            <w:pPr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>185</w:t>
            </w:r>
          </w:p>
        </w:tc>
      </w:tr>
    </w:tbl>
    <w:p w:rsidR="0056539F" w:rsidRDefault="0056539F" w:rsidP="0056539F"/>
    <w:p w:rsidR="0056539F" w:rsidRDefault="0056539F" w:rsidP="0056539F">
      <w:pPr>
        <w:jc w:val="center"/>
      </w:pPr>
      <w:r w:rsidRPr="0056539F">
        <w:rPr>
          <w:noProof/>
          <w:lang w:eastAsia="sk-SK"/>
        </w:rPr>
        <w:drawing>
          <wp:inline distT="0" distB="0" distL="0" distR="0">
            <wp:extent cx="5181600" cy="3648075"/>
            <wp:effectExtent l="19050" t="0" r="1905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73A4A" w:rsidRDefault="00773A4A" w:rsidP="00773A4A">
      <w:pPr>
        <w:rPr>
          <w:b/>
          <w:color w:val="008000"/>
          <w:u w:val="single"/>
        </w:rPr>
      </w:pPr>
      <w:r>
        <w:rPr>
          <w:b/>
          <w:color w:val="008000"/>
          <w:u w:val="single"/>
        </w:rPr>
        <w:lastRenderedPageBreak/>
        <w:t>Druh</w:t>
      </w:r>
      <w:r w:rsidRPr="0056539F">
        <w:rPr>
          <w:b/>
          <w:color w:val="008000"/>
          <w:u w:val="single"/>
        </w:rPr>
        <w:t>ý stupeň ZŠ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90"/>
        <w:gridCol w:w="708"/>
        <w:gridCol w:w="708"/>
        <w:gridCol w:w="708"/>
        <w:gridCol w:w="790"/>
        <w:gridCol w:w="708"/>
        <w:gridCol w:w="708"/>
        <w:gridCol w:w="713"/>
        <w:gridCol w:w="968"/>
        <w:gridCol w:w="1241"/>
      </w:tblGrid>
      <w:tr w:rsidR="00773A4A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Január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Február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Marec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Apríl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Január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Február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Marec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Apríl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2209" w:type="dxa"/>
            <w:gridSpan w:val="2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Cs/>
                <w:sz w:val="18"/>
                <w:szCs w:val="18"/>
              </w:rPr>
              <w:t>SPOLU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32" w:type="dxa"/>
            <w:gridSpan w:val="4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Bežný štvrtok </w:t>
            </w:r>
          </w:p>
        </w:tc>
        <w:tc>
          <w:tcPr>
            <w:tcW w:w="2832" w:type="dxa"/>
            <w:gridSpan w:val="4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Sledovaný štvrtok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bežný štvrtok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sledovaný štvrtok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5.A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5.A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5.B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5.B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5.C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5.C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6.A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6.A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6.B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6.B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6.C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6.C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7.A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7.A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7.B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7.B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7.C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7.C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8.A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8.A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8.B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8.B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8.C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8.C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9.A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9.A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807E7C" w:rsidRPr="00807E7C" w:rsidTr="00807E7C">
        <w:trPr>
          <w:trHeight w:val="300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9.B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9.B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807E7C" w:rsidRPr="00807E7C" w:rsidTr="00807E7C">
        <w:trPr>
          <w:trHeight w:val="315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9.C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9.C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07E7C" w:rsidRPr="00807E7C" w:rsidTr="00807E7C">
        <w:trPr>
          <w:trHeight w:val="315"/>
        </w:trPr>
        <w:tc>
          <w:tcPr>
            <w:tcW w:w="534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:rsidR="00773A4A" w:rsidRPr="00807E7C" w:rsidRDefault="00773A4A">
            <w:pPr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>SPOLU</w:t>
            </w:r>
          </w:p>
        </w:tc>
        <w:tc>
          <w:tcPr>
            <w:tcW w:w="968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>223</w:t>
            </w:r>
          </w:p>
        </w:tc>
        <w:tc>
          <w:tcPr>
            <w:tcW w:w="1241" w:type="dxa"/>
            <w:noWrap/>
            <w:hideMark/>
          </w:tcPr>
          <w:p w:rsidR="00773A4A" w:rsidRPr="00807E7C" w:rsidRDefault="00773A4A" w:rsidP="00773A4A">
            <w:pPr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</w:pPr>
            <w:r w:rsidRPr="00807E7C">
              <w:rPr>
                <w:rFonts w:asciiTheme="minorHAnsi" w:hAnsiTheme="minorHAnsi" w:cstheme="minorHAnsi"/>
                <w:b/>
                <w:color w:val="009900"/>
                <w:sz w:val="18"/>
                <w:szCs w:val="18"/>
              </w:rPr>
              <w:t>145</w:t>
            </w:r>
          </w:p>
        </w:tc>
      </w:tr>
    </w:tbl>
    <w:p w:rsidR="00773A4A" w:rsidRPr="0056539F" w:rsidRDefault="00773A4A" w:rsidP="00773A4A">
      <w:pPr>
        <w:rPr>
          <w:b/>
          <w:color w:val="008000"/>
          <w:u w:val="single"/>
        </w:rPr>
      </w:pPr>
    </w:p>
    <w:p w:rsidR="00807E7C" w:rsidRDefault="00807E7C" w:rsidP="0056539F">
      <w:pPr>
        <w:jc w:val="center"/>
      </w:pPr>
      <w:r w:rsidRPr="00807E7C">
        <w:rPr>
          <w:noProof/>
          <w:lang w:eastAsia="sk-SK"/>
        </w:rPr>
        <w:drawing>
          <wp:inline distT="0" distB="0" distL="0" distR="0">
            <wp:extent cx="5619750" cy="3333750"/>
            <wp:effectExtent l="19050" t="0" r="19050" b="0"/>
            <wp:docPr id="3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7E7C" w:rsidRDefault="00807E7C" w:rsidP="00807E7C"/>
    <w:p w:rsidR="00773A4A" w:rsidRDefault="00773A4A" w:rsidP="00807E7C"/>
    <w:p w:rsidR="009D2DC5" w:rsidRDefault="009D2DC5" w:rsidP="00807E7C"/>
    <w:p w:rsidR="00F24996" w:rsidRDefault="00F24996" w:rsidP="00807E7C"/>
    <w:p w:rsidR="00807E7C" w:rsidRDefault="00F24996" w:rsidP="00807E7C">
      <w:r>
        <w:rPr>
          <w:b/>
          <w:color w:val="008000"/>
          <w:u w:val="single"/>
        </w:rPr>
        <w:lastRenderedPageBreak/>
        <w:t>Spolu</w:t>
      </w:r>
    </w:p>
    <w:tbl>
      <w:tblPr>
        <w:tblW w:w="90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2"/>
        <w:gridCol w:w="1268"/>
        <w:gridCol w:w="752"/>
        <w:gridCol w:w="1268"/>
        <w:gridCol w:w="752"/>
        <w:gridCol w:w="1268"/>
        <w:gridCol w:w="749"/>
        <w:gridCol w:w="1271"/>
      </w:tblGrid>
      <w:tr w:rsidR="00F24996" w:rsidRPr="00F24996" w:rsidTr="00F2499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Január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Február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Marec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Apríl</w:t>
            </w:r>
          </w:p>
        </w:tc>
      </w:tr>
      <w:tr w:rsidR="00F24996" w:rsidRPr="00F24996" w:rsidTr="00F249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bežný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sledovaný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bežný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sledovaný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bežný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sledovaný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bežný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F24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sledovaný</w:t>
            </w:r>
          </w:p>
        </w:tc>
      </w:tr>
      <w:tr w:rsidR="00F24996" w:rsidRPr="00F24996" w:rsidTr="00F249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996" w:rsidRPr="00F24996" w:rsidRDefault="00F24996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249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71</w:t>
            </w:r>
          </w:p>
        </w:tc>
      </w:tr>
      <w:tr w:rsidR="009D2DC5" w:rsidRPr="009D2DC5" w:rsidTr="009D2D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60%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64%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60%</w:t>
            </w:r>
          </w:p>
        </w:tc>
      </w:tr>
      <w:tr w:rsidR="009D2DC5" w:rsidRPr="009D2DC5" w:rsidTr="009D2D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rozdiel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40%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36%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DC5" w:rsidRPr="009D2DC5" w:rsidRDefault="009D2DC5" w:rsidP="009D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D2D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40%</w:t>
            </w:r>
          </w:p>
        </w:tc>
      </w:tr>
    </w:tbl>
    <w:p w:rsidR="00F24996" w:rsidRDefault="00F24996" w:rsidP="00807E7C"/>
    <w:p w:rsidR="00F24996" w:rsidRDefault="00F24996" w:rsidP="00807E7C"/>
    <w:p w:rsidR="00807E7C" w:rsidRDefault="00F24996" w:rsidP="00F24996">
      <w:pPr>
        <w:jc w:val="center"/>
      </w:pPr>
      <w:r w:rsidRPr="00F24996">
        <w:rPr>
          <w:noProof/>
          <w:lang w:eastAsia="sk-SK"/>
        </w:rPr>
        <w:drawing>
          <wp:inline distT="0" distB="0" distL="0" distR="0">
            <wp:extent cx="5410200" cy="3429001"/>
            <wp:effectExtent l="19050" t="0" r="19050" b="0"/>
            <wp:docPr id="4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2DC5" w:rsidRDefault="00344AD9" w:rsidP="00F2499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00.25pt;height:232.5pt" adj=",10800" fillcolor="green" stroked="f">
            <v:fill color2="#92d050" type="gradient"/>
            <v:shadow on="t" color="#4d4d4d" opacity="52429f" offset=",3pt"/>
            <v:textpath style="font-family:&quot;Arial Black&quot;;v-text-spacing:78650f;v-text-kern:t" trim="t" fitpath="t" string="Cieľ „Znížiť počet osôb &#10;pravidelne sa dopravujúcich&#10;do školy motorovými vozidlami o 3%“ &#10;bol v sledovaných termínoch &#10;splnený."/>
          </v:shape>
        </w:pict>
      </w:r>
    </w:p>
    <w:sectPr w:rsidR="009D2DC5" w:rsidSect="009D2D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9F"/>
    <w:rsid w:val="00344AD9"/>
    <w:rsid w:val="0056539F"/>
    <w:rsid w:val="005D400D"/>
    <w:rsid w:val="00773A4A"/>
    <w:rsid w:val="007F4AE6"/>
    <w:rsid w:val="00807E7C"/>
    <w:rsid w:val="009D2DC5"/>
    <w:rsid w:val="00E44639"/>
    <w:rsid w:val="00F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6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6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6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5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6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6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6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H:\zelena%20skola\Zo&#353;it1.xls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H:\zelena%20skola\Zo&#353;it1.xls" TargetMode="External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H:\zelena%20skola\Zo&#353;it1.xls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en-US" sz="1800"/>
              <a:t>Počet dopravujúcich sa do školy autom </a:t>
            </a:r>
            <a:endParaRPr lang="sk-SK" sz="1800"/>
          </a:p>
          <a:p>
            <a:pPr>
              <a:defRPr sz="1800"/>
            </a:pPr>
            <a:r>
              <a:rPr lang="en-US" sz="1800"/>
              <a:t>- prvý stupeň ZŠ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Hárok3!$M$4</c:f>
              <c:strCache>
                <c:ptCount val="1"/>
                <c:pt idx="0">
                  <c:v>bežný štvrtok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Hárok3!$L$5:$L$16</c:f>
              <c:strCache>
                <c:ptCount val="12"/>
                <c:pt idx="0">
                  <c:v>1.A</c:v>
                </c:pt>
                <c:pt idx="1">
                  <c:v>1.B</c:v>
                </c:pt>
                <c:pt idx="2">
                  <c:v>1.C</c:v>
                </c:pt>
                <c:pt idx="3">
                  <c:v>2.A</c:v>
                </c:pt>
                <c:pt idx="4">
                  <c:v>2.B</c:v>
                </c:pt>
                <c:pt idx="5">
                  <c:v>2.C</c:v>
                </c:pt>
                <c:pt idx="6">
                  <c:v>3.A</c:v>
                </c:pt>
                <c:pt idx="7">
                  <c:v>3.B</c:v>
                </c:pt>
                <c:pt idx="8">
                  <c:v>3.C</c:v>
                </c:pt>
                <c:pt idx="9">
                  <c:v>4.A</c:v>
                </c:pt>
                <c:pt idx="10">
                  <c:v>4.B</c:v>
                </c:pt>
                <c:pt idx="11">
                  <c:v>4.C</c:v>
                </c:pt>
              </c:strCache>
            </c:strRef>
          </c:cat>
          <c:val>
            <c:numRef>
              <c:f>Hárok3!$M$5:$M$16</c:f>
              <c:numCache>
                <c:formatCode>General</c:formatCode>
                <c:ptCount val="12"/>
                <c:pt idx="0">
                  <c:v>50</c:v>
                </c:pt>
                <c:pt idx="1">
                  <c:v>9</c:v>
                </c:pt>
                <c:pt idx="2">
                  <c:v>11</c:v>
                </c:pt>
                <c:pt idx="3">
                  <c:v>31</c:v>
                </c:pt>
                <c:pt idx="4">
                  <c:v>29</c:v>
                </c:pt>
                <c:pt idx="5">
                  <c:v>24</c:v>
                </c:pt>
                <c:pt idx="6">
                  <c:v>22</c:v>
                </c:pt>
                <c:pt idx="7">
                  <c:v>22</c:v>
                </c:pt>
                <c:pt idx="8">
                  <c:v>21</c:v>
                </c:pt>
                <c:pt idx="9">
                  <c:v>23</c:v>
                </c:pt>
                <c:pt idx="10">
                  <c:v>13</c:v>
                </c:pt>
                <c:pt idx="11">
                  <c:v>32</c:v>
                </c:pt>
              </c:numCache>
            </c:numRef>
          </c:val>
        </c:ser>
        <c:ser>
          <c:idx val="1"/>
          <c:order val="1"/>
          <c:tx>
            <c:strRef>
              <c:f>Hárok3!$N$4</c:f>
              <c:strCache>
                <c:ptCount val="1"/>
                <c:pt idx="0">
                  <c:v>sledovaný štvrtok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cat>
            <c:strRef>
              <c:f>Hárok3!$L$5:$L$16</c:f>
              <c:strCache>
                <c:ptCount val="12"/>
                <c:pt idx="0">
                  <c:v>1.A</c:v>
                </c:pt>
                <c:pt idx="1">
                  <c:v>1.B</c:v>
                </c:pt>
                <c:pt idx="2">
                  <c:v>1.C</c:v>
                </c:pt>
                <c:pt idx="3">
                  <c:v>2.A</c:v>
                </c:pt>
                <c:pt idx="4">
                  <c:v>2.B</c:v>
                </c:pt>
                <c:pt idx="5">
                  <c:v>2.C</c:v>
                </c:pt>
                <c:pt idx="6">
                  <c:v>3.A</c:v>
                </c:pt>
                <c:pt idx="7">
                  <c:v>3.B</c:v>
                </c:pt>
                <c:pt idx="8">
                  <c:v>3.C</c:v>
                </c:pt>
                <c:pt idx="9">
                  <c:v>4.A</c:v>
                </c:pt>
                <c:pt idx="10">
                  <c:v>4.B</c:v>
                </c:pt>
                <c:pt idx="11">
                  <c:v>4.C</c:v>
                </c:pt>
              </c:strCache>
            </c:strRef>
          </c:cat>
          <c:val>
            <c:numRef>
              <c:f>Hárok3!$N$5:$N$16</c:f>
              <c:numCache>
                <c:formatCode>General</c:formatCode>
                <c:ptCount val="12"/>
                <c:pt idx="0">
                  <c:v>35</c:v>
                </c:pt>
                <c:pt idx="1">
                  <c:v>4</c:v>
                </c:pt>
                <c:pt idx="2">
                  <c:v>6</c:v>
                </c:pt>
                <c:pt idx="3">
                  <c:v>24</c:v>
                </c:pt>
                <c:pt idx="4">
                  <c:v>22</c:v>
                </c:pt>
                <c:pt idx="5">
                  <c:v>16</c:v>
                </c:pt>
                <c:pt idx="6">
                  <c:v>13</c:v>
                </c:pt>
                <c:pt idx="7">
                  <c:v>15</c:v>
                </c:pt>
                <c:pt idx="8">
                  <c:v>5</c:v>
                </c:pt>
                <c:pt idx="9">
                  <c:v>19</c:v>
                </c:pt>
                <c:pt idx="10">
                  <c:v>8</c:v>
                </c:pt>
                <c:pt idx="1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602816"/>
        <c:axId val="69440640"/>
      </c:barChart>
      <c:catAx>
        <c:axId val="616028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rgbClr val="663300"/>
            </a:solidFill>
          </a:ln>
        </c:spPr>
        <c:crossAx val="69440640"/>
        <c:crosses val="autoZero"/>
        <c:auto val="1"/>
        <c:lblAlgn val="ctr"/>
        <c:lblOffset val="100"/>
        <c:noMultiLvlLbl val="0"/>
      </c:catAx>
      <c:valAx>
        <c:axId val="69440640"/>
        <c:scaling>
          <c:orientation val="minMax"/>
        </c:scaling>
        <c:delete val="0"/>
        <c:axPos val="l"/>
        <c:majorGridlines>
          <c:spPr>
            <a:ln>
              <a:solidFill>
                <a:srgbClr val="663300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61602816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b"/>
      <c:layout/>
      <c:overlay val="0"/>
      <c:txPr>
        <a:bodyPr/>
        <a:lstStyle/>
        <a:p>
          <a:pPr>
            <a:defRPr sz="1400"/>
          </a:pPr>
          <a:endParaRPr lang="sk-SK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0070C0"/>
      </a:solidFill>
    </a:ln>
  </c:spPr>
  <c:txPr>
    <a:bodyPr/>
    <a:lstStyle/>
    <a:p>
      <a:pPr>
        <a:defRPr b="1">
          <a:solidFill>
            <a:srgbClr val="663300"/>
          </a:solidFill>
        </a:defRPr>
      </a:pPr>
      <a:endParaRPr lang="sk-SK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baseline="0">
                <a:solidFill>
                  <a:srgbClr val="663300"/>
                </a:solidFill>
              </a:rPr>
              <a:t>Počet dopravujúcich sa do školy autom </a:t>
            </a:r>
            <a:endParaRPr lang="sk-SK" sz="1800" b="1" i="0" baseline="0">
              <a:solidFill>
                <a:srgbClr val="663300"/>
              </a:solidFill>
            </a:endParaRPr>
          </a:p>
          <a:p>
            <a:pPr>
              <a:defRPr/>
            </a:pPr>
            <a:r>
              <a:rPr lang="en-US" sz="1800" b="1" i="0" baseline="0">
                <a:solidFill>
                  <a:srgbClr val="663300"/>
                </a:solidFill>
              </a:rPr>
              <a:t>- </a:t>
            </a:r>
            <a:r>
              <a:rPr lang="sk-SK" sz="1800" b="1" i="0" baseline="0">
                <a:solidFill>
                  <a:srgbClr val="663300"/>
                </a:solidFill>
              </a:rPr>
              <a:t>druh</a:t>
            </a:r>
            <a:r>
              <a:rPr lang="en-US" sz="1800" b="1" i="0" baseline="0">
                <a:solidFill>
                  <a:srgbClr val="663300"/>
                </a:solidFill>
              </a:rPr>
              <a:t>ý stupeň ZŠ</a:t>
            </a:r>
            <a:endParaRPr lang="sk-SK">
              <a:solidFill>
                <a:srgbClr val="663300"/>
              </a:solidFill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Hárok4!$L$2:$L$3</c:f>
              <c:strCache>
                <c:ptCount val="1"/>
                <c:pt idx="0">
                  <c:v>SPOLU bežný štvrtok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Hárok4!$K$4:$K$18</c:f>
              <c:strCache>
                <c:ptCount val="15"/>
                <c:pt idx="0">
                  <c:v>5.A</c:v>
                </c:pt>
                <c:pt idx="1">
                  <c:v>5.B</c:v>
                </c:pt>
                <c:pt idx="2">
                  <c:v>5.C</c:v>
                </c:pt>
                <c:pt idx="3">
                  <c:v>6.A</c:v>
                </c:pt>
                <c:pt idx="4">
                  <c:v>6.B</c:v>
                </c:pt>
                <c:pt idx="5">
                  <c:v>6.C</c:v>
                </c:pt>
                <c:pt idx="6">
                  <c:v>7.A</c:v>
                </c:pt>
                <c:pt idx="7">
                  <c:v>7.B</c:v>
                </c:pt>
                <c:pt idx="8">
                  <c:v>7.C</c:v>
                </c:pt>
                <c:pt idx="9">
                  <c:v>8.A</c:v>
                </c:pt>
                <c:pt idx="10">
                  <c:v>8.B</c:v>
                </c:pt>
                <c:pt idx="11">
                  <c:v>8.C</c:v>
                </c:pt>
                <c:pt idx="12">
                  <c:v>9.A</c:v>
                </c:pt>
                <c:pt idx="13">
                  <c:v>9.B</c:v>
                </c:pt>
                <c:pt idx="14">
                  <c:v>9.C</c:v>
                </c:pt>
              </c:strCache>
            </c:strRef>
          </c:cat>
          <c:val>
            <c:numRef>
              <c:f>Hárok4!$L$4:$L$18</c:f>
              <c:numCache>
                <c:formatCode>General</c:formatCode>
                <c:ptCount val="15"/>
                <c:pt idx="0">
                  <c:v>36</c:v>
                </c:pt>
                <c:pt idx="1">
                  <c:v>13</c:v>
                </c:pt>
                <c:pt idx="2">
                  <c:v>9</c:v>
                </c:pt>
                <c:pt idx="3">
                  <c:v>14</c:v>
                </c:pt>
                <c:pt idx="4">
                  <c:v>15</c:v>
                </c:pt>
                <c:pt idx="5">
                  <c:v>9</c:v>
                </c:pt>
                <c:pt idx="6">
                  <c:v>22</c:v>
                </c:pt>
                <c:pt idx="7">
                  <c:v>3</c:v>
                </c:pt>
                <c:pt idx="8">
                  <c:v>12</c:v>
                </c:pt>
                <c:pt idx="9">
                  <c:v>19</c:v>
                </c:pt>
                <c:pt idx="10">
                  <c:v>19</c:v>
                </c:pt>
                <c:pt idx="11">
                  <c:v>7</c:v>
                </c:pt>
                <c:pt idx="12">
                  <c:v>10</c:v>
                </c:pt>
                <c:pt idx="13">
                  <c:v>20</c:v>
                </c:pt>
                <c:pt idx="14">
                  <c:v>15</c:v>
                </c:pt>
              </c:numCache>
            </c:numRef>
          </c:val>
        </c:ser>
        <c:ser>
          <c:idx val="1"/>
          <c:order val="1"/>
          <c:tx>
            <c:strRef>
              <c:f>Hárok4!$M$2:$M$3</c:f>
              <c:strCache>
                <c:ptCount val="1"/>
                <c:pt idx="0">
                  <c:v>SPOLU sledovaný štvrtok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cat>
            <c:strRef>
              <c:f>Hárok4!$K$4:$K$18</c:f>
              <c:strCache>
                <c:ptCount val="15"/>
                <c:pt idx="0">
                  <c:v>5.A</c:v>
                </c:pt>
                <c:pt idx="1">
                  <c:v>5.B</c:v>
                </c:pt>
                <c:pt idx="2">
                  <c:v>5.C</c:v>
                </c:pt>
                <c:pt idx="3">
                  <c:v>6.A</c:v>
                </c:pt>
                <c:pt idx="4">
                  <c:v>6.B</c:v>
                </c:pt>
                <c:pt idx="5">
                  <c:v>6.C</c:v>
                </c:pt>
                <c:pt idx="6">
                  <c:v>7.A</c:v>
                </c:pt>
                <c:pt idx="7">
                  <c:v>7.B</c:v>
                </c:pt>
                <c:pt idx="8">
                  <c:v>7.C</c:v>
                </c:pt>
                <c:pt idx="9">
                  <c:v>8.A</c:v>
                </c:pt>
                <c:pt idx="10">
                  <c:v>8.B</c:v>
                </c:pt>
                <c:pt idx="11">
                  <c:v>8.C</c:v>
                </c:pt>
                <c:pt idx="12">
                  <c:v>9.A</c:v>
                </c:pt>
                <c:pt idx="13">
                  <c:v>9.B</c:v>
                </c:pt>
                <c:pt idx="14">
                  <c:v>9.C</c:v>
                </c:pt>
              </c:strCache>
            </c:strRef>
          </c:cat>
          <c:val>
            <c:numRef>
              <c:f>Hárok4!$M$4:$M$18</c:f>
              <c:numCache>
                <c:formatCode>General</c:formatCode>
                <c:ptCount val="15"/>
                <c:pt idx="0">
                  <c:v>22</c:v>
                </c:pt>
                <c:pt idx="1">
                  <c:v>8</c:v>
                </c:pt>
                <c:pt idx="2">
                  <c:v>8</c:v>
                </c:pt>
                <c:pt idx="3">
                  <c:v>14</c:v>
                </c:pt>
                <c:pt idx="4">
                  <c:v>8</c:v>
                </c:pt>
                <c:pt idx="5">
                  <c:v>3</c:v>
                </c:pt>
                <c:pt idx="6">
                  <c:v>13</c:v>
                </c:pt>
                <c:pt idx="7">
                  <c:v>5</c:v>
                </c:pt>
                <c:pt idx="8">
                  <c:v>11</c:v>
                </c:pt>
                <c:pt idx="9">
                  <c:v>10</c:v>
                </c:pt>
                <c:pt idx="10">
                  <c:v>10</c:v>
                </c:pt>
                <c:pt idx="11">
                  <c:v>5</c:v>
                </c:pt>
                <c:pt idx="12">
                  <c:v>5</c:v>
                </c:pt>
                <c:pt idx="13">
                  <c:v>14</c:v>
                </c:pt>
                <c:pt idx="1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757696"/>
        <c:axId val="97729536"/>
      </c:barChart>
      <c:catAx>
        <c:axId val="837576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663300"/>
                </a:solidFill>
              </a:defRPr>
            </a:pPr>
            <a:endParaRPr lang="sk-SK"/>
          </a:p>
        </c:txPr>
        <c:crossAx val="97729536"/>
        <c:crosses val="autoZero"/>
        <c:auto val="1"/>
        <c:lblAlgn val="ctr"/>
        <c:lblOffset val="100"/>
        <c:noMultiLvlLbl val="0"/>
      </c:catAx>
      <c:valAx>
        <c:axId val="97729536"/>
        <c:scaling>
          <c:orientation val="minMax"/>
        </c:scaling>
        <c:delete val="0"/>
        <c:axPos val="l"/>
        <c:majorGridlines>
          <c:spPr>
            <a:ln>
              <a:solidFill>
                <a:srgbClr val="663300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663300"/>
            </a:solidFill>
          </a:ln>
        </c:spPr>
        <c:txPr>
          <a:bodyPr/>
          <a:lstStyle/>
          <a:p>
            <a:pPr>
              <a:defRPr b="1">
                <a:solidFill>
                  <a:srgbClr val="663300"/>
                </a:solidFill>
              </a:defRPr>
            </a:pPr>
            <a:endParaRPr lang="sk-SK"/>
          </a:p>
        </c:txPr>
        <c:crossAx val="83757696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b"/>
      <c:layout/>
      <c:overlay val="0"/>
      <c:txPr>
        <a:bodyPr/>
        <a:lstStyle/>
        <a:p>
          <a:pPr>
            <a:defRPr b="1">
              <a:solidFill>
                <a:srgbClr val="663300"/>
              </a:solidFill>
            </a:defRPr>
          </a:pPr>
          <a:endParaRPr lang="sk-SK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solidFill>
                  <a:srgbClr val="663300"/>
                </a:solidFill>
              </a:rPr>
              <a:t>Počet dopravujúcich sa do školy autom</a:t>
            </a:r>
            <a:r>
              <a:rPr lang="sk-SK" sz="1800" b="1" i="0" u="none" strike="noStrike" baseline="0">
                <a:solidFill>
                  <a:srgbClr val="663300"/>
                </a:solidFill>
              </a:rPr>
              <a:t> </a:t>
            </a:r>
          </a:p>
          <a:p>
            <a:pPr>
              <a:defRPr/>
            </a:pPr>
            <a:r>
              <a:rPr lang="sk-SK" sz="1800" b="1" i="0" u="none" strike="noStrike" baseline="0">
                <a:solidFill>
                  <a:srgbClr val="663300"/>
                </a:solidFill>
              </a:rPr>
              <a:t>- spolu</a:t>
            </a:r>
            <a:endParaRPr lang="en-US">
              <a:solidFill>
                <a:srgbClr val="663300"/>
              </a:solidFill>
            </a:endParaRPr>
          </a:p>
        </c:rich>
      </c:tx>
      <c:layout>
        <c:manualLayout>
          <c:xMode val="edge"/>
          <c:yMode val="edge"/>
          <c:x val="0.1430845771144279"/>
          <c:y val="3.162011088671556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Hárok5!$B$9</c:f>
              <c:strCache>
                <c:ptCount val="1"/>
                <c:pt idx="0">
                  <c:v>spolu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CC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CC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00CC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00CC00"/>
              </a:solidFill>
            </c:spPr>
          </c:dPt>
          <c:dLbls>
            <c:dLbl>
              <c:idx val="0"/>
              <c:layout>
                <c:manualLayout>
                  <c:x val="1.0758874147622567E-17"/>
                  <c:y val="-3.7037026235921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2.9629620988736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1.1111107870776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2.2222215741552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rgbClr val="6633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Hárok5!$C$7:$J$8</c:f>
              <c:multiLvlStrCache>
                <c:ptCount val="8"/>
                <c:lvl>
                  <c:pt idx="0">
                    <c:v>bežný</c:v>
                  </c:pt>
                  <c:pt idx="1">
                    <c:v>sledovaný</c:v>
                  </c:pt>
                  <c:pt idx="2">
                    <c:v>bežný</c:v>
                  </c:pt>
                  <c:pt idx="3">
                    <c:v>sledovaný</c:v>
                  </c:pt>
                  <c:pt idx="4">
                    <c:v>bežný</c:v>
                  </c:pt>
                  <c:pt idx="5">
                    <c:v>sledovaný</c:v>
                  </c:pt>
                  <c:pt idx="6">
                    <c:v>bežný</c:v>
                  </c:pt>
                  <c:pt idx="7">
                    <c:v>sledovaný</c:v>
                  </c:pt>
                </c:lvl>
                <c:lvl>
                  <c:pt idx="0">
                    <c:v>Január</c:v>
                  </c:pt>
                  <c:pt idx="2">
                    <c:v>Február</c:v>
                  </c:pt>
                  <c:pt idx="4">
                    <c:v>Marec</c:v>
                  </c:pt>
                  <c:pt idx="6">
                    <c:v>Apríl</c:v>
                  </c:pt>
                </c:lvl>
              </c:multiLvlStrCache>
            </c:multiLvlStrRef>
          </c:cat>
          <c:val>
            <c:numRef>
              <c:f>Hárok5!$C$9:$J$9</c:f>
              <c:numCache>
                <c:formatCode>General</c:formatCode>
                <c:ptCount val="8"/>
                <c:pt idx="0">
                  <c:v>125</c:v>
                </c:pt>
                <c:pt idx="1">
                  <c:v>94</c:v>
                </c:pt>
                <c:pt idx="2">
                  <c:v>139</c:v>
                </c:pt>
                <c:pt idx="3">
                  <c:v>83</c:v>
                </c:pt>
                <c:pt idx="4">
                  <c:v>128</c:v>
                </c:pt>
                <c:pt idx="5">
                  <c:v>82</c:v>
                </c:pt>
                <c:pt idx="6">
                  <c:v>118</c:v>
                </c:pt>
                <c:pt idx="7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10048"/>
        <c:axId val="22561152"/>
      </c:barChart>
      <c:catAx>
        <c:axId val="1138100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663300"/>
                </a:solidFill>
              </a:defRPr>
            </a:pPr>
            <a:endParaRPr lang="sk-SK"/>
          </a:p>
        </c:txPr>
        <c:crossAx val="22561152"/>
        <c:crosses val="autoZero"/>
        <c:auto val="1"/>
        <c:lblAlgn val="ctr"/>
        <c:lblOffset val="100"/>
        <c:noMultiLvlLbl val="0"/>
      </c:catAx>
      <c:valAx>
        <c:axId val="22561152"/>
        <c:scaling>
          <c:orientation val="minMax"/>
        </c:scaling>
        <c:delete val="0"/>
        <c:axPos val="l"/>
        <c:majorGridlines>
          <c:spPr>
            <a:ln>
              <a:solidFill>
                <a:srgbClr val="663300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663300"/>
                </a:solidFill>
              </a:defRPr>
            </a:pPr>
            <a:endParaRPr lang="sk-SK"/>
          </a:p>
        </c:txPr>
        <c:crossAx val="113810048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r"/>
      <c:layout/>
      <c:overlay val="0"/>
      <c:txPr>
        <a:bodyPr/>
        <a:lstStyle/>
        <a:p>
          <a:pPr>
            <a:defRPr b="1">
              <a:solidFill>
                <a:srgbClr val="663300"/>
              </a:solidFill>
            </a:defRPr>
          </a:pPr>
          <a:endParaRPr lang="sk-SK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Fízeľová</dc:creator>
  <cp:lastModifiedBy>Správca</cp:lastModifiedBy>
  <cp:revision>2</cp:revision>
  <cp:lastPrinted>2014-05-30T10:20:00Z</cp:lastPrinted>
  <dcterms:created xsi:type="dcterms:W3CDTF">2014-05-30T10:23:00Z</dcterms:created>
  <dcterms:modified xsi:type="dcterms:W3CDTF">2014-05-30T10:23:00Z</dcterms:modified>
</cp:coreProperties>
</file>